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6E" w:rsidRPr="00E81AB6" w:rsidRDefault="00C57F6E" w:rsidP="00C57F6E">
      <w:pPr>
        <w:spacing w:line="240" w:lineRule="auto"/>
        <w:jc w:val="center"/>
        <w:rPr>
          <w:rFonts w:eastAsia="Times New Roman"/>
          <w:szCs w:val="24"/>
          <w:lang w:eastAsia="es-CO"/>
        </w:rPr>
      </w:pPr>
      <w:r w:rsidRPr="00E81AB6">
        <w:rPr>
          <w:rFonts w:eastAsia="Times New Roman"/>
          <w:b/>
          <w:bCs/>
          <w:szCs w:val="24"/>
          <w:lang w:eastAsia="es-CO"/>
        </w:rPr>
        <w:t>DECRETO N° 1499</w:t>
      </w:r>
    </w:p>
    <w:p w:rsidR="00CB2090" w:rsidRDefault="00CB2090" w:rsidP="00C57F6E">
      <w:pPr>
        <w:spacing w:line="240" w:lineRule="auto"/>
        <w:jc w:val="center"/>
        <w:rPr>
          <w:rFonts w:eastAsia="Times New Roman"/>
          <w:b/>
          <w:bCs/>
          <w:szCs w:val="24"/>
          <w:lang w:eastAsia="es-CO"/>
        </w:rPr>
      </w:pPr>
    </w:p>
    <w:p w:rsidR="00C57F6E" w:rsidRDefault="00C57F6E" w:rsidP="00C57F6E">
      <w:pPr>
        <w:spacing w:line="240" w:lineRule="auto"/>
        <w:jc w:val="center"/>
        <w:rPr>
          <w:rFonts w:eastAsia="Times New Roman"/>
          <w:b/>
          <w:bCs/>
          <w:szCs w:val="24"/>
          <w:lang w:eastAsia="es-CO"/>
        </w:rPr>
      </w:pPr>
      <w:r w:rsidRPr="00E81AB6">
        <w:rPr>
          <w:rFonts w:eastAsia="Times New Roman"/>
          <w:b/>
          <w:bCs/>
          <w:szCs w:val="24"/>
          <w:lang w:eastAsia="es-CO"/>
        </w:rPr>
        <w:t>12-08-2014</w:t>
      </w:r>
    </w:p>
    <w:p w:rsidR="00CB2090" w:rsidRPr="00E81AB6" w:rsidRDefault="00CB2090" w:rsidP="00C57F6E">
      <w:pPr>
        <w:spacing w:line="240" w:lineRule="auto"/>
        <w:jc w:val="center"/>
        <w:rPr>
          <w:rFonts w:eastAsia="Times New Roman"/>
          <w:szCs w:val="24"/>
          <w:lang w:eastAsia="es-CO"/>
        </w:rPr>
      </w:pPr>
    </w:p>
    <w:p w:rsidR="00C57F6E" w:rsidRPr="00E81AB6" w:rsidRDefault="00C57F6E" w:rsidP="00C57F6E">
      <w:pPr>
        <w:spacing w:line="240" w:lineRule="auto"/>
        <w:jc w:val="center"/>
        <w:rPr>
          <w:rFonts w:eastAsia="Times New Roman"/>
          <w:szCs w:val="24"/>
          <w:lang w:eastAsia="es-CO"/>
        </w:rPr>
      </w:pPr>
      <w:r w:rsidRPr="00E81AB6">
        <w:rPr>
          <w:rFonts w:eastAsia="Times New Roman"/>
          <w:b/>
          <w:bCs/>
          <w:szCs w:val="24"/>
          <w:lang w:eastAsia="es-CO"/>
        </w:rPr>
        <w:t>MINISTERIO DE COMERCIO, INDUSTRIA Y TURISMO</w:t>
      </w:r>
    </w:p>
    <w:p w:rsidR="00C57F6E" w:rsidRPr="00E81AB6" w:rsidRDefault="00C57F6E" w:rsidP="00C57F6E">
      <w:pPr>
        <w:spacing w:line="240" w:lineRule="auto"/>
        <w:jc w:val="center"/>
        <w:rPr>
          <w:rFonts w:eastAsia="Times New Roman"/>
          <w:szCs w:val="24"/>
          <w:lang w:eastAsia="es-CO"/>
        </w:rPr>
      </w:pPr>
    </w:p>
    <w:p w:rsidR="00C57F6E" w:rsidRPr="00E81AB6" w:rsidRDefault="00C57F6E" w:rsidP="00C57F6E">
      <w:pPr>
        <w:spacing w:line="240" w:lineRule="auto"/>
        <w:jc w:val="center"/>
        <w:rPr>
          <w:rFonts w:eastAsia="Times New Roman"/>
          <w:szCs w:val="24"/>
          <w:lang w:eastAsia="es-CO"/>
        </w:rPr>
      </w:pPr>
    </w:p>
    <w:p w:rsidR="00C57F6E" w:rsidRPr="00E81AB6" w:rsidRDefault="00C57F6E" w:rsidP="00C57F6E">
      <w:pPr>
        <w:spacing w:line="240" w:lineRule="auto"/>
        <w:jc w:val="center"/>
        <w:rPr>
          <w:rFonts w:eastAsia="Times New Roman"/>
          <w:szCs w:val="24"/>
          <w:lang w:eastAsia="es-CO"/>
        </w:rPr>
      </w:pPr>
      <w:proofErr w:type="gramStart"/>
      <w:r w:rsidRPr="00E81AB6">
        <w:rPr>
          <w:rFonts w:eastAsia="Times New Roman"/>
          <w:i/>
          <w:iCs/>
          <w:szCs w:val="24"/>
          <w:lang w:eastAsia="es-CO"/>
        </w:rPr>
        <w:t>por</w:t>
      </w:r>
      <w:proofErr w:type="gramEnd"/>
      <w:r w:rsidRPr="00E81AB6">
        <w:rPr>
          <w:rFonts w:eastAsia="Times New Roman"/>
          <w:i/>
          <w:iCs/>
          <w:szCs w:val="24"/>
          <w:lang w:eastAsia="es-CO"/>
        </w:rPr>
        <w:t xml:space="preserve"> el cual se reglamentan las ventas que utilizan métodos no tradicionales y las ventas a distancia.</w:t>
      </w:r>
    </w:p>
    <w:p w:rsidR="00C57F6E" w:rsidRPr="00E81AB6" w:rsidRDefault="00C57F6E" w:rsidP="00C57F6E">
      <w:pPr>
        <w:spacing w:line="240" w:lineRule="auto"/>
        <w:jc w:val="center"/>
        <w:rPr>
          <w:rFonts w:eastAsia="Times New Roman"/>
          <w:szCs w:val="24"/>
          <w:lang w:eastAsia="es-CO"/>
        </w:rPr>
      </w:pP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El Presidente de la República de Colombia, en ejercicio de sus atribuciones constitucionales y legales y, en especial de las conferidas por el numeral 11 del artículo 189 de la Constitución Política y por la Ley 1480 de 2011, y</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D804B8">
      <w:pPr>
        <w:spacing w:line="240" w:lineRule="auto"/>
        <w:jc w:val="center"/>
        <w:rPr>
          <w:rFonts w:eastAsia="Times New Roman"/>
          <w:color w:val="000000"/>
          <w:szCs w:val="24"/>
          <w:lang w:eastAsia="es-CO"/>
        </w:rPr>
      </w:pPr>
      <w:r w:rsidRPr="00E81AB6">
        <w:rPr>
          <w:rFonts w:eastAsia="Times New Roman"/>
          <w:b/>
          <w:bCs/>
          <w:color w:val="000000"/>
          <w:szCs w:val="24"/>
          <w:lang w:eastAsia="es-CO"/>
        </w:rPr>
        <w:t>CONSIDERANDO:</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Que el artículo 78 de la Constitución Política referente a la protección de los derechos de los consumidores establece que “(...) </w:t>
      </w:r>
      <w:r w:rsidRPr="00E81AB6">
        <w:rPr>
          <w:rFonts w:eastAsia="Times New Roman"/>
          <w:i/>
          <w:iCs/>
          <w:color w:val="000000"/>
          <w:szCs w:val="24"/>
          <w:lang w:eastAsia="es-CO"/>
        </w:rPr>
        <w:t>La ley regulará el control de calidad de bienes y servicios ofrecidos y prestados a la comunidad, así como la información que debe suministrarse al público en su comercialización. Serán responsables, de acuerdo con la ley, quienes en la producción y en la comercialización de bienes y servicios, atenten contra la salud, la seguridad y el adecuado aprovisionamiento a consumidores y usuarios </w:t>
      </w:r>
      <w:r w:rsidRPr="00E81AB6">
        <w:rPr>
          <w:rFonts w:eastAsia="Times New Roman"/>
          <w:color w:val="000000"/>
          <w:szCs w:val="24"/>
          <w:lang w:eastAsia="es-CO"/>
        </w:rPr>
        <w:t>(...)”.</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Que la Ley 1480 de 2011, mediante la cual se expidió el Estatuto del Consumidor, tiene como objetivos fundamentales, conforme a lo establecido en el artículo 1° “(...) </w:t>
      </w:r>
      <w:r w:rsidRPr="00E81AB6">
        <w:rPr>
          <w:rFonts w:eastAsia="Times New Roman"/>
          <w:i/>
          <w:iCs/>
          <w:color w:val="000000"/>
          <w:szCs w:val="24"/>
          <w:lang w:eastAsia="es-CO"/>
        </w:rPr>
        <w:t>proteger, promover y garantizar la efectividad y el libre ejercicio de los derechos de los consumidores, así como amparar el respeto a su dignidad y a sus intereses económicos </w:t>
      </w:r>
      <w:r w:rsidRPr="00E81AB6">
        <w:rPr>
          <w:rFonts w:eastAsia="Times New Roman"/>
          <w:color w:val="000000"/>
          <w:szCs w:val="24"/>
          <w:lang w:eastAsia="es-CO"/>
        </w:rPr>
        <w:t>(...)”.</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Que el parágrafo del artículo 46 de la Ley 1480 de 2011, establece la obligación del Gobierno Nacional de reglamentar las ventas que utilizan métodos a distancia.</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Que es necesario establecer la reglamentación para garantizar la adecuada protección, efectividad y libre ejercicio de los derechos y deberes de los sujetos que intervienen en las relaciones de consumo que se efectúen a través de ventas a distancia o de aquellas que utilizan métodos no tradicionales.</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DECRETA:</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Artículo 1°.</w:t>
      </w:r>
      <w:r w:rsidRPr="00E81AB6">
        <w:rPr>
          <w:rFonts w:eastAsia="Times New Roman"/>
          <w:color w:val="000000"/>
          <w:szCs w:val="24"/>
          <w:lang w:eastAsia="es-CO"/>
        </w:rPr>
        <w:t> </w:t>
      </w:r>
      <w:r w:rsidRPr="00E81AB6">
        <w:rPr>
          <w:rFonts w:eastAsia="Times New Roman"/>
          <w:i/>
          <w:iCs/>
          <w:color w:val="000000"/>
          <w:szCs w:val="24"/>
          <w:lang w:eastAsia="es-CO"/>
        </w:rPr>
        <w:t>Objeto. </w:t>
      </w:r>
      <w:r w:rsidRPr="00E81AB6">
        <w:rPr>
          <w:rFonts w:eastAsia="Times New Roman"/>
          <w:color w:val="000000"/>
          <w:szCs w:val="24"/>
          <w:lang w:eastAsia="es-CO"/>
        </w:rPr>
        <w:t>El presente decreto tiene por objeto reglamentar:</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1. Las ventas que utilizan métodos no tradicionales.</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2. Las ventas a distancia.</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Artículo 2°.</w:t>
      </w:r>
      <w:r w:rsidRPr="00E81AB6">
        <w:rPr>
          <w:rFonts w:eastAsia="Times New Roman"/>
          <w:color w:val="000000"/>
          <w:szCs w:val="24"/>
          <w:lang w:eastAsia="es-CO"/>
        </w:rPr>
        <w:t> </w:t>
      </w:r>
      <w:r w:rsidRPr="00E81AB6">
        <w:rPr>
          <w:rFonts w:eastAsia="Times New Roman"/>
          <w:i/>
          <w:iCs/>
          <w:color w:val="000000"/>
          <w:szCs w:val="24"/>
          <w:lang w:eastAsia="es-CO"/>
        </w:rPr>
        <w:t>Ámbito de aplicación. </w:t>
      </w:r>
      <w:r w:rsidRPr="00E81AB6">
        <w:rPr>
          <w:rFonts w:eastAsia="Times New Roman"/>
          <w:color w:val="000000"/>
          <w:szCs w:val="24"/>
          <w:lang w:eastAsia="es-CO"/>
        </w:rPr>
        <w:t>El presente decreto es aplicable a las relaciones de consumo que se efectúen a través de ventas a distancia o de aquellas que utilizan métodos no tradicionales.</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Parágrafo.</w:t>
      </w:r>
      <w:r w:rsidRPr="00E81AB6">
        <w:rPr>
          <w:rFonts w:eastAsia="Times New Roman"/>
          <w:color w:val="000000"/>
          <w:szCs w:val="24"/>
          <w:lang w:eastAsia="es-CO"/>
        </w:rPr>
        <w:t> Las disposiciones contenidas en el presente decreto no son aplicables a las relaciones de consumo respecto de las cuales exista regulación especial en materia de ventas a distancia o ventas que utilizan métodos no tradicionales.</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Artículo 3°.</w:t>
      </w:r>
      <w:r w:rsidRPr="00E81AB6">
        <w:rPr>
          <w:rFonts w:eastAsia="Times New Roman"/>
          <w:color w:val="000000"/>
          <w:szCs w:val="24"/>
          <w:lang w:eastAsia="es-CO"/>
        </w:rPr>
        <w:t> </w:t>
      </w:r>
      <w:r w:rsidRPr="00E81AB6">
        <w:rPr>
          <w:rFonts w:eastAsia="Times New Roman"/>
          <w:i/>
          <w:iCs/>
          <w:color w:val="000000"/>
          <w:szCs w:val="24"/>
          <w:lang w:eastAsia="es-CO"/>
        </w:rPr>
        <w:t>Modalidades de ventas que utilizan métodos no tradicionales. </w:t>
      </w:r>
      <w:r w:rsidRPr="00E81AB6">
        <w:rPr>
          <w:rFonts w:eastAsia="Times New Roman"/>
          <w:color w:val="000000"/>
          <w:szCs w:val="24"/>
          <w:lang w:eastAsia="es-CO"/>
        </w:rPr>
        <w:t xml:space="preserve">De acuerdo con lo previsto en el numeral 15 del artículo 5° de la Ley 1480 de 2011, se entenderán como </w:t>
      </w:r>
      <w:r w:rsidRPr="00E81AB6">
        <w:rPr>
          <w:rFonts w:eastAsia="Times New Roman"/>
          <w:color w:val="000000"/>
          <w:szCs w:val="24"/>
          <w:lang w:eastAsia="es-CO"/>
        </w:rPr>
        <w:lastRenderedPageBreak/>
        <w:t>ventas que utilizan métodos no tradicionales aquellas que se celebran sin que el consumidor las haya buscado, tales como:</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1. Las ventas realizadas en el lugar de residencia o de trabajo del consumidor.</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2. Las ventas en las que el consumidor es abordado de forma intempestiva por fuera del establecimiento de comercio.</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3. Las ventas en las que el consumidor es llevado a escenarios dispuestos especialmente para aminorar su capacidad de discernimiento.</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Parágrafo.</w:t>
      </w:r>
      <w:r w:rsidRPr="00E81AB6">
        <w:rPr>
          <w:rFonts w:eastAsia="Times New Roman"/>
          <w:color w:val="000000"/>
          <w:szCs w:val="24"/>
          <w:lang w:eastAsia="es-CO"/>
        </w:rPr>
        <w:t> El vendedor, al entrar en contacto con el consumidor, deberá informarle expresamente y de manera inequívoca que se trata de una oferta comercial.</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Artículo 4°.</w:t>
      </w:r>
      <w:r w:rsidRPr="00E81AB6">
        <w:rPr>
          <w:rFonts w:eastAsia="Times New Roman"/>
          <w:color w:val="000000"/>
          <w:szCs w:val="24"/>
          <w:lang w:eastAsia="es-CO"/>
        </w:rPr>
        <w:t> </w:t>
      </w:r>
      <w:r w:rsidRPr="00E81AB6">
        <w:rPr>
          <w:rFonts w:eastAsia="Times New Roman"/>
          <w:i/>
          <w:iCs/>
          <w:color w:val="000000"/>
          <w:szCs w:val="24"/>
          <w:lang w:eastAsia="es-CO"/>
        </w:rPr>
        <w:t>Ventas no tradicionales por abordaje intempestivo. </w:t>
      </w:r>
      <w:r w:rsidRPr="00E81AB6">
        <w:rPr>
          <w:rFonts w:eastAsia="Times New Roman"/>
          <w:color w:val="000000"/>
          <w:szCs w:val="24"/>
          <w:lang w:eastAsia="es-CO"/>
        </w:rPr>
        <w:t>Se considera que existió una venta no tradicional por abordaje intempestivo cuando, sin ser propiciado por el consumidor, el primer contacto entre este y el vendedor se da por fuera del establecimiento de comercio, aun cuando la operación se concluya en el establecimiento de comercio del vendedor o en instalación provisional o temporal acondicionada para el efecto.</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En estos términos, se consideran ventas no tradicionales por abordaje intempestivo, entre otras situaciones, aquellas en las que el consumidor es abordado en espacios públicos abiertos o en corredores o lugares de desplazamiento público de instalaciones comerciales o institucionales, o las que usualmente ocurren para la venta de colecciones de libros o enciclopedias, revistas, suscripciones, cursos o materiales para el aprendizaje de idiomas, tiempos compartidos, planes vacacionales o de turismo, seguros, planes funerarios, acciones de clubes, afiliaciones a gimnasios, entre otros.</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Artículo 5°.</w:t>
      </w:r>
      <w:r w:rsidRPr="00E81AB6">
        <w:rPr>
          <w:rFonts w:eastAsia="Times New Roman"/>
          <w:color w:val="000000"/>
          <w:szCs w:val="24"/>
          <w:lang w:eastAsia="es-CO"/>
        </w:rPr>
        <w:t> </w:t>
      </w:r>
      <w:r w:rsidRPr="00E81AB6">
        <w:rPr>
          <w:rFonts w:eastAsia="Times New Roman"/>
          <w:i/>
          <w:iCs/>
          <w:color w:val="000000"/>
          <w:szCs w:val="24"/>
          <w:lang w:eastAsia="es-CO"/>
        </w:rPr>
        <w:t>Ventas no tradicionales en las que el consumidor es llevado a escenarios dispuestos especialmente para aminorar su capacidad de discernimiento. </w:t>
      </w:r>
      <w:r w:rsidRPr="00E81AB6">
        <w:rPr>
          <w:rFonts w:eastAsia="Times New Roman"/>
          <w:color w:val="000000"/>
          <w:szCs w:val="24"/>
          <w:lang w:eastAsia="es-CO"/>
        </w:rPr>
        <w:t>Podrán considerarse como ventas en las que el consumidor es llevado a escenarios dispuestos especialmente para aminorar su capacidad de discernimiento y se sujetarán a las disposiciones previstas en este decreto, entre otras, las ventas que:</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1. Utilicen técnicas de ventas con sistemas de escalonamiento de vendedores para oponerse o desvirtuar las negativas del consumidor y dilatar o dificultar el rechazo de la oferta, o;</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2. Utilicen expresiones o actos que ridiculicen o discriminen al consumidor para oponerse o desvirtuar su negativa y dilatar o dificultar el rechazo de la oferta, entre otras.</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Artículo 6°.</w:t>
      </w:r>
      <w:r w:rsidRPr="00E81AB6">
        <w:rPr>
          <w:rFonts w:eastAsia="Times New Roman"/>
          <w:color w:val="000000"/>
          <w:szCs w:val="24"/>
          <w:lang w:eastAsia="es-CO"/>
        </w:rPr>
        <w:t> Ventas a distancia. De acuerdo con lo establecido en el numeral 16 del artículo 5° de la Ley 1480 de 2011, se consideran ventas a distancia las realizadas sin que el consumidor tenga contacto directo con el producto que adquiere, a través de correo, teléfono, catálogo, comercio electrónico o con la utilización de cualquier otra técnica de comunicación a distancia.</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Artículo 7°.</w:t>
      </w:r>
      <w:r w:rsidRPr="00E81AB6">
        <w:rPr>
          <w:rFonts w:eastAsia="Times New Roman"/>
          <w:color w:val="000000"/>
          <w:szCs w:val="24"/>
          <w:lang w:eastAsia="es-CO"/>
        </w:rPr>
        <w:t> </w:t>
      </w:r>
      <w:r w:rsidRPr="00E81AB6">
        <w:rPr>
          <w:rFonts w:eastAsia="Times New Roman"/>
          <w:i/>
          <w:iCs/>
          <w:color w:val="000000"/>
          <w:szCs w:val="24"/>
          <w:lang w:eastAsia="es-CO"/>
        </w:rPr>
        <w:t>Responsabilidad. </w:t>
      </w:r>
      <w:r w:rsidRPr="00E81AB6">
        <w:rPr>
          <w:rFonts w:eastAsia="Times New Roman"/>
          <w:color w:val="000000"/>
          <w:szCs w:val="24"/>
          <w:lang w:eastAsia="es-CO"/>
        </w:rPr>
        <w:t>Para efectos del presente decreto, se entenderá que las obligaciones previstas en los numerales 3 y 4 del artículo 46 de la Ley 1480 de 2011, son exigibles exclusivamente a quien realiza la operación de venta en forma directa al consumidor. Sin perjuicio de lo anterior, el productor es responsable del cumplimiento de dichas obligaciones, cuando un tercero realiza la operación de venta en su nombre y representación.</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Respecto de las obligaciones previstas en los numerales 1 y 2 del artículo 46 de la Ley 1480 de 2011, en lo que tiene que ver con la entrega del bien o servicio y la posibilidad de presentar reclamaciones y solicitar devoluciones, el productor y el proveedor serán solidariamente responsables, de conformidad con los artículos 10 y 11 de la misma ley.</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Artículo 8°.</w:t>
      </w:r>
      <w:r w:rsidRPr="00E81AB6">
        <w:rPr>
          <w:rFonts w:eastAsia="Times New Roman"/>
          <w:color w:val="000000"/>
          <w:szCs w:val="24"/>
          <w:lang w:eastAsia="es-CO"/>
        </w:rPr>
        <w:t> </w:t>
      </w:r>
      <w:r w:rsidRPr="00E81AB6">
        <w:rPr>
          <w:rFonts w:eastAsia="Times New Roman"/>
          <w:i/>
          <w:iCs/>
          <w:color w:val="000000"/>
          <w:szCs w:val="24"/>
          <w:lang w:eastAsia="es-CO"/>
        </w:rPr>
        <w:t>Información previa que el vendedor debe suministrar al consumidor en las transacciones de ventas a través de métodos no tradicionales o a distancia. </w:t>
      </w:r>
      <w:r w:rsidRPr="00E81AB6">
        <w:rPr>
          <w:rFonts w:eastAsia="Times New Roman"/>
          <w:color w:val="000000"/>
          <w:szCs w:val="24"/>
          <w:lang w:eastAsia="es-CO"/>
        </w:rPr>
        <w:t xml:space="preserve">Sin perjuicio </w:t>
      </w:r>
      <w:r w:rsidRPr="00E81AB6">
        <w:rPr>
          <w:rFonts w:eastAsia="Times New Roman"/>
          <w:color w:val="000000"/>
          <w:szCs w:val="24"/>
          <w:lang w:eastAsia="es-CO"/>
        </w:rPr>
        <w:lastRenderedPageBreak/>
        <w:t>de lo previsto en los artículos 23, 24 y 37 de la Ley 1480 de 2011, en las ventas por métodos no tradicionales o a distancia, el vendedor, con anterioridad a la aceptación de la oferta, debe suministrar al consumidor como mínimo la siguiente información:</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1. Su identidad e información de contacto.</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2. Características esenciales del producto.</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3. El precio, conforme con las reglas previstas en el artículo 26 de la Ley 1480 de 2011.</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4. Los gastos de entrega y transporte, cuando corresponda.</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5. Las formas de pago que se pueden utilizar.</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6. Las modalidades de entrega del bien o prestación del servicio.</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7. La disponibilidad del producto.</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8. La fecha de entrega o de inicio de la prestación del servicio, cuando corresponda.</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9. La existencia del derecho de retracto previsto en el artículo 47 de la Ley 1480 de 2011.</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10. La existencia del derecho a la reversión del pago en los casos previstos en el artículo 51 de la Ley 1480 de 2011.</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11. El plazo de validez de la oferta y del precio.</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12. Las cláusulas y condiciones relativas a renovación automática o permanencia mínima, esta última en caso de que proceda en los términos del artículo 41 de la Ley 1480 de 2011.</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Artículo 9°.</w:t>
      </w:r>
      <w:r w:rsidRPr="00E81AB6">
        <w:rPr>
          <w:rFonts w:eastAsia="Times New Roman"/>
          <w:color w:val="000000"/>
          <w:szCs w:val="24"/>
          <w:lang w:eastAsia="es-CO"/>
        </w:rPr>
        <w:t> </w:t>
      </w:r>
      <w:r w:rsidRPr="00E81AB6">
        <w:rPr>
          <w:rFonts w:eastAsia="Times New Roman"/>
          <w:i/>
          <w:iCs/>
          <w:color w:val="000000"/>
          <w:szCs w:val="24"/>
          <w:lang w:eastAsia="es-CO"/>
        </w:rPr>
        <w:t>Contenido mínimo de los contratos de ventas que utilizan métodos no tradicionales o a distancia. </w:t>
      </w:r>
      <w:r w:rsidRPr="00E81AB6">
        <w:rPr>
          <w:rFonts w:eastAsia="Times New Roman"/>
          <w:color w:val="000000"/>
          <w:szCs w:val="24"/>
          <w:lang w:eastAsia="es-CO"/>
        </w:rPr>
        <w:t>Sin perjuicio de lo dispuesto en la Ley 1480 de 2011, los contratos de ventas no tradicionales o a distancia deberán incorporar como mínimo las siguientes condiciones:</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1. Identidad del vendedor y su información de contacto.</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2. Características esenciales del producto.</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3. El precio, conforme con las reglas previstas en el artículo 26 de la Ley 1480 de 2011.</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4. Los gastos de entrega y transporte, cuando corresponda.</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5. Las formas de pago que se pueden utilizar.</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6. Las modalidades de entrega del bien o prestación del servicio.</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7. La fecha de entrega o de inicio de la prestación del servicio, cuando corresponda. Salvo pacto en contrario, el vendedor deberá entregar el bien o iniciar la prestación del servicio a más tardar en el plazo de treinta (30) días calendario contados a partir de la celebración del contrato.</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8. Información suficiente sobre las condiciones y modalidades de ejercicio de los derechos de retracto y reversión del pago, de acuerdo con lo establecido en los artículos 47 y 51 de la Ley 1480 de 2011.</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9. La identificación e información de contacto del prestador de los servicios posventa, así como la forma de acceder a dichos servicios.</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10. Las condiciones de terminación cuando se trate de contratos de duración indeterminada o superiores a un año.</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11. Las cláusulas y condiciones relativas a renovación automática o permanencia mínima, esta última en caso de que proceda en los términos del artículo 41 de la Ley 1480 de 2011, las cuales deberán constar en documento aparte y ser aceptadas expresamente por el consumidor.</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Parágrafo 1°.</w:t>
      </w:r>
      <w:r w:rsidRPr="00E81AB6">
        <w:rPr>
          <w:rFonts w:eastAsia="Times New Roman"/>
          <w:color w:val="000000"/>
          <w:szCs w:val="24"/>
          <w:lang w:eastAsia="es-CO"/>
        </w:rPr>
        <w:t> Cuando en algún sector de la economía exista regulación especial en la que se establezcan condiciones contractuales aplicables a ventas que utilizan métodos no tradicionales o a distancia, y diferentes de las indicadas en este artículo, las contenidas en el régimen especial se aplicarán de manera preferente. En lo no previsto en el régimen especial en materia de ventas que utilizan métodos no tradicionales o a distancia, se aplicarán de manera suplementaria las condiciones establecidas en el presente artículo.</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Parágrafo 2°.</w:t>
      </w:r>
      <w:r w:rsidRPr="00E81AB6">
        <w:rPr>
          <w:rFonts w:eastAsia="Times New Roman"/>
          <w:color w:val="000000"/>
          <w:szCs w:val="24"/>
          <w:lang w:eastAsia="es-CO"/>
        </w:rPr>
        <w:t> El vendedor deberá utilizar mecanismos que permitan conservar la constancia de la aceptación o consentimiento expreso de las condiciones del contrato por parte del consumidor.</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lastRenderedPageBreak/>
        <w:t>Parágrafo 3°.</w:t>
      </w:r>
      <w:r w:rsidRPr="00E81AB6">
        <w:rPr>
          <w:rFonts w:eastAsia="Times New Roman"/>
          <w:color w:val="000000"/>
          <w:szCs w:val="24"/>
          <w:lang w:eastAsia="es-CO"/>
        </w:rPr>
        <w:t> De conformidad con lo previsto en el artículo 35 de la Ley 1480 de 2011, en ningún caso la falta de respuesta a la oferta de venta no tradicional o a distancia podrá considerarse como aceptación de la misma.</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Artículo 10.</w:t>
      </w:r>
      <w:r w:rsidRPr="00E81AB6">
        <w:rPr>
          <w:rFonts w:eastAsia="Times New Roman"/>
          <w:color w:val="000000"/>
          <w:szCs w:val="24"/>
          <w:lang w:eastAsia="es-CO"/>
        </w:rPr>
        <w:t> </w:t>
      </w:r>
      <w:r w:rsidRPr="00E81AB6">
        <w:rPr>
          <w:rFonts w:eastAsia="Times New Roman"/>
          <w:i/>
          <w:iCs/>
          <w:color w:val="000000"/>
          <w:szCs w:val="24"/>
          <w:lang w:eastAsia="es-CO"/>
        </w:rPr>
        <w:t>Registros sobre la transacción y la entrega. </w:t>
      </w:r>
      <w:r w:rsidRPr="00E81AB6">
        <w:rPr>
          <w:rFonts w:eastAsia="Times New Roman"/>
          <w:color w:val="000000"/>
          <w:szCs w:val="24"/>
          <w:lang w:eastAsia="es-CO"/>
        </w:rPr>
        <w:t>En el evento que el consumidor requiera copia de las condiciones bajo las cuales se celebró y ejecutó el contrato, el vendedor deberá entregarla dentro de los tres (3) días siguientes a la solicitud.</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Artículo 11.</w:t>
      </w:r>
      <w:r w:rsidRPr="00E81AB6">
        <w:rPr>
          <w:rFonts w:eastAsia="Times New Roman"/>
          <w:color w:val="000000"/>
          <w:szCs w:val="24"/>
          <w:lang w:eastAsia="es-CO"/>
        </w:rPr>
        <w:t> </w:t>
      </w:r>
      <w:r w:rsidRPr="00E81AB6">
        <w:rPr>
          <w:rFonts w:eastAsia="Times New Roman"/>
          <w:i/>
          <w:iCs/>
          <w:color w:val="000000"/>
          <w:szCs w:val="24"/>
          <w:lang w:eastAsia="es-CO"/>
        </w:rPr>
        <w:t>Sanciones. </w:t>
      </w:r>
      <w:r w:rsidRPr="00E81AB6">
        <w:rPr>
          <w:rFonts w:eastAsia="Times New Roman"/>
          <w:color w:val="000000"/>
          <w:szCs w:val="24"/>
          <w:lang w:eastAsia="es-CO"/>
        </w:rPr>
        <w:t>El incumplimiento de lo establecido en este decreto dará lugar a la aplicación de las sanciones previstas en los artículos 61 y 62 de la Ley 1480 de 2011.</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Artículo 12.</w:t>
      </w:r>
      <w:r w:rsidRPr="00E81AB6">
        <w:rPr>
          <w:rFonts w:eastAsia="Times New Roman"/>
          <w:color w:val="000000"/>
          <w:szCs w:val="24"/>
          <w:lang w:eastAsia="es-CO"/>
        </w:rPr>
        <w:t> </w:t>
      </w:r>
      <w:r w:rsidRPr="00E81AB6">
        <w:rPr>
          <w:rFonts w:eastAsia="Times New Roman"/>
          <w:i/>
          <w:iCs/>
          <w:color w:val="000000"/>
          <w:szCs w:val="24"/>
          <w:lang w:eastAsia="es-CO"/>
        </w:rPr>
        <w:t>Vigencia. </w:t>
      </w:r>
      <w:r w:rsidRPr="00E81AB6">
        <w:rPr>
          <w:rFonts w:eastAsia="Times New Roman"/>
          <w:color w:val="000000"/>
          <w:szCs w:val="24"/>
          <w:lang w:eastAsia="es-CO"/>
        </w:rPr>
        <w:t>El presente decreto entrará en vigencia dos (2) meses después de la fecha de su publicación en el </w:t>
      </w:r>
      <w:r w:rsidRPr="00E81AB6">
        <w:rPr>
          <w:rFonts w:eastAsia="Times New Roman"/>
          <w:b/>
          <w:bCs/>
          <w:i/>
          <w:iCs/>
          <w:color w:val="000000"/>
          <w:szCs w:val="24"/>
          <w:lang w:eastAsia="es-CO"/>
        </w:rPr>
        <w:t>Diario Oficial </w:t>
      </w:r>
      <w:r w:rsidRPr="00E81AB6">
        <w:rPr>
          <w:rFonts w:eastAsia="Times New Roman"/>
          <w:color w:val="000000"/>
          <w:szCs w:val="24"/>
          <w:lang w:eastAsia="es-CO"/>
        </w:rPr>
        <w:t>y deroga todas las demás disposiciones que le sean contrarias.</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b/>
          <w:bCs/>
          <w:color w:val="000000"/>
          <w:szCs w:val="24"/>
          <w:lang w:eastAsia="es-CO"/>
        </w:rPr>
        <w:t>Publíquese y cúmplase.</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Dado en Bogotá, D. C., a 12 de agosto de 2014.</w:t>
      </w:r>
    </w:p>
    <w:p w:rsidR="00C57F6E" w:rsidRPr="00E81AB6" w:rsidRDefault="00CB2090" w:rsidP="00C57F6E">
      <w:pPr>
        <w:spacing w:line="240" w:lineRule="auto"/>
        <w:rPr>
          <w:rFonts w:eastAsia="Times New Roman"/>
          <w:color w:val="000000"/>
          <w:szCs w:val="24"/>
          <w:lang w:eastAsia="es-CO"/>
        </w:rPr>
      </w:pPr>
      <w:r>
        <w:rPr>
          <w:rFonts w:eastAsia="Times New Roman"/>
          <w:color w:val="000000"/>
          <w:szCs w:val="24"/>
          <w:lang w:eastAsia="es-CO"/>
        </w:rPr>
        <w:t>________________________________________________________________________</w:t>
      </w:r>
      <w:bookmarkStart w:id="0" w:name="_GoBack"/>
      <w:bookmarkEnd w:id="0"/>
      <w:r w:rsidR="00C57F6E" w:rsidRPr="00E81AB6">
        <w:rPr>
          <w:rFonts w:eastAsia="Times New Roman"/>
          <w:color w:val="000000"/>
          <w:szCs w:val="24"/>
          <w:lang w:eastAsia="es-CO"/>
        </w:rPr>
        <w:t> </w:t>
      </w:r>
    </w:p>
    <w:p w:rsidR="00C57F6E" w:rsidRPr="00E81AB6" w:rsidRDefault="00C57F6E" w:rsidP="00C57F6E">
      <w:pPr>
        <w:spacing w:line="240" w:lineRule="auto"/>
        <w:rPr>
          <w:rFonts w:eastAsia="Times New Roman"/>
          <w:color w:val="000000"/>
          <w:szCs w:val="24"/>
          <w:lang w:eastAsia="es-CO"/>
        </w:rPr>
      </w:pPr>
      <w:r w:rsidRPr="00E81AB6">
        <w:rPr>
          <w:rFonts w:eastAsia="Times New Roman"/>
          <w:color w:val="000000"/>
          <w:szCs w:val="24"/>
          <w:lang w:eastAsia="es-CO"/>
        </w:rPr>
        <w:t> </w:t>
      </w:r>
    </w:p>
    <w:p w:rsidR="00B51D80" w:rsidRPr="00E81AB6" w:rsidRDefault="00B51D80" w:rsidP="00C57F6E">
      <w:pPr>
        <w:rPr>
          <w:szCs w:val="24"/>
        </w:rPr>
      </w:pPr>
    </w:p>
    <w:sectPr w:rsidR="00B51D80" w:rsidRPr="00E81AB6"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6E"/>
    <w:rsid w:val="00A067C7"/>
    <w:rsid w:val="00B51D80"/>
    <w:rsid w:val="00C57F6E"/>
    <w:rsid w:val="00CB2090"/>
    <w:rsid w:val="00D804B8"/>
    <w:rsid w:val="00E81A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1676</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5</cp:revision>
  <dcterms:created xsi:type="dcterms:W3CDTF">2014-08-23T20:39:00Z</dcterms:created>
  <dcterms:modified xsi:type="dcterms:W3CDTF">2014-08-24T11:46:00Z</dcterms:modified>
</cp:coreProperties>
</file>